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4D56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- w rozumieniu art. 33 ust. 3 Ustawy z dnia 8 marca 1990 r. o samorządzie gminnym (tj. Dz. U. z 2022 r. poz. 559 , 583) </w:t>
      </w:r>
    </w:p>
    <w:p w14:paraId="332B0E55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5D1A4C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6AB2E3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Dane Podmiotu wnoszącego petycję znajdują się poniżej oraz w załączonym pliku sygnowanym kwalifikowanym podpisem elektronicznym - stosownie do dyspozycji Ustawy z dnia 5 września 2016 r. o usługach zaufania oraz identyfikacji elektronicznej (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2019 r. poz. 162, 1590)  oraz przepisów art. 4 ust. 5 Ustawy o petycjach ( tj. Dz.U. 2018 poz. 870)  </w:t>
      </w:r>
    </w:p>
    <w:p w14:paraId="101928E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Data dostarczenia  zgodna z dyspozycją art. 61 pkt. 2 Ustawy Kodeks Cywilny (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1740) </w:t>
      </w:r>
    </w:p>
    <w:p w14:paraId="304425B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1672BCE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Wniosku/Petycji* - jest Organ  ujawniony w komparycji - jednoznacznie identyfikowalny  za pośrednictwem adresu e-mail pod którym odebrano niniejszy wniosek/petycję. 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Rzeczony adres e-mail uzyskano z Biuletynu Informacji Publicznej Urzędu.</w:t>
      </w:r>
    </w:p>
    <w:p w14:paraId="2E08474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EA2D5D8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17F286A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E247D93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Preambuła Wniosku/Petycji*:</w:t>
      </w:r>
    </w:p>
    <w:p w14:paraId="68F2402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Art. 7 ust. 1 pkt. 5 Ustawy z dnia 8 marca 1990 r. o samorządzie gminnym (tj. Dz. U. z 2022 r. poz. 559 , 583)   - expressis verbis nakazał Decydentom „...zaspokajanie zbiorowych potrzeb wspólnoty…"  - w ramach zadań własnych Gminy - do których w szczególności należą sprawy związane z (…) ochroną zdrowia.</w:t>
      </w:r>
    </w:p>
    <w:p w14:paraId="3092EFA8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ogólnym zakresie nakazują to również przepisy Konstytucji RP.</w:t>
      </w:r>
    </w:p>
    <w:p w14:paraId="1000C65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Gdzie jak wiadomo powszechnie, w polskim  systemie prawnym szczególną i niekwestionowaną rolę odgrywa art. - art. 68 ust 1 i ust 4 Konstytucji RP </w:t>
      </w:r>
    </w:p>
    <w:p w14:paraId="08C4D37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„ (…) </w:t>
      </w:r>
    </w:p>
    <w:p w14:paraId="01F04A8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1. Każdy ma prawo do ochrony zdrowia</w:t>
      </w:r>
    </w:p>
    <w:p w14:paraId="7A66F008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4. „Władze publiczne są obowiązane do zwalczania chorób epidemicznych i zapobiegania negatywnym dla zdrowia skutkom degradacji środowiska”</w:t>
      </w:r>
    </w:p>
    <w:p w14:paraId="5A135373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2754CF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915EEE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Tymczasem - jak wynika z naszych poprzednich akcji uzyskiwania informacji publicznych - o ile coraz to większą wagę w Gminach przywiązuje się do jakości powietrza „na zewnątrz” - całkowicie pomijany jest aspekt jakości powietrza w pomieszczeniach Urzędowych.</w:t>
      </w:r>
    </w:p>
    <w:p w14:paraId="3979F718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Biorąc pod uwagę fakt, że jeszcze niedawno w całej rozciągłości obowiązywała  Ustawa o szczególnych rozwiązaniach z związanych z COVID-19 (…) oraz aspekt ciągłego zagrożenia ze strony pandemii - bezczynność w tym obszarze wydaje się niezrozumiała i nieracjonalna - szczególnie w stosunku do własnych pracowników Urzędu, jak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rownież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Petentów odwiedzających Urząd. </w:t>
      </w:r>
    </w:p>
    <w:p w14:paraId="170926E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Na rynku światowym funkcjonuje już wiele rodzajów urządzeń - do dezynfekcji wnętrz - w Krajach UE i USA - wyłapywanie i zabijanie patogenów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 (w szczególności wirusów, bakterii, toksycznych substancji chemicznych,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)  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zamkniętych przestrzeniach publicznych stało się normą. </w:t>
      </w:r>
    </w:p>
    <w:p w14:paraId="5525C42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Stosowanie urządzeń filtrujących powietrze - dzięki którym następuje redukcja liczby krążących cząsteczek wirusa grypy A, redukcja miano wirusa MS2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Bacteriophage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powodującego COVID-19, czy redukcja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ditlenku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azotu,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za pomocą  Technologii niskoenergetycznej plazmy - stały się powszechnym zwyczajem w Urzędach użyteczności publicznej.</w:t>
      </w:r>
    </w:p>
    <w:p w14:paraId="24E214E2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ramach wielostopniowej filtracji patogeny są błyskawicznie niszczone na poziome DNA, co w efekcie przyczynia się do dużych oszczędności publicznych pieniędzy w związku z mniejszą absencją chorobową Urzędników oraz mniejszymi kosztami leczenia Petentów. 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047F55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39C299B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8F4E3B9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Dlatego biorąc pod uwagę powyższe, oraz uzasadniony społecznie - interes pro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publico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bono, wnosimy: </w:t>
      </w:r>
    </w:p>
    <w:p w14:paraId="35D0DD7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8CCECFB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Osnowa Wniosku: </w:t>
      </w:r>
    </w:p>
    <w:p w14:paraId="58AC2F5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0A1653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§1) Na mocy art. 61 Konstytucji RP, w trybie art. 6 ust. 1 pkt. 1 lit c oraz art. 6 ust. 1 pkt. 2 lit. c Ustawy z dnia 6 września o dostępie do informacji publicznej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2020 r.) wnosimy o udzielnie informacji publicznej - czy Gmina/Miasto stosuje/stosowała w pomieszczeniach urządzenia, o których wzmiankuje Wnioskodawca w preambule niniejszego wniosku.</w:t>
      </w:r>
    </w:p>
    <w:p w14:paraId="2AB3C5F2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§1.2) Na mocy wzmiankowanych powyżej przepisów, art. 61 Konstytucji RP, w trybie art. 6 ust. 1 pkt 2 lit. d i pkt. 3   wzmiankowanej Ustawy o dostępie do informacji publicznej (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. Dz. U. z 2022 r. poz. 902.)  wnosimy o udzielnie informacji publicznej w przedmiocie - czy Gmina w ciągu ostatnich 2 lat dokonywała zakupu urządzeń do dekontaminacji pomieszczeń?</w:t>
      </w:r>
    </w:p>
    <w:p w14:paraId="4DBD90C8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§1.3) Jeśli odpowiedź jest twierdząca -  w trybie wyżej powołanych przepisów - wnosimy o wyszczególnienie w odpowiedzi rodzaju tych urządzeń oraz wydatkowanych środków publicznych (pieniędzy Podatników)  - na zakup tego typu urządzeń, </w:t>
      </w:r>
    </w:p>
    <w:p w14:paraId="7C682783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§1.4) Wnosimy o podanie danych kontaktowych Urzędnika, który w zakresie powierzonych mu zadań i wykonywanych kompetencji nadzoruje sprawy związane z zadaniami dotyczącymi tego obszaru wypełniania zadań publicznych  - sensu largo,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- scilicet:  (Imię i nazwisko, adres do korespondencji e-mail, tel. i stanowisko służbowe Urzędnika) </w:t>
      </w:r>
    </w:p>
    <w:p w14:paraId="42C0CB25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nie ma takiego wytypowanego pracownika - wnosimy o podanie danych Urzędnika, który w ramach wykonywania powierzonych Mu obowiązków - realizuje  zadania i kompetencje w obszarze najbliższym do zasygnalizowanego.  </w:t>
      </w:r>
    </w:p>
    <w:p w14:paraId="793E1C56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ED1FD89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II - Petycja Odrębna </w:t>
      </w:r>
    </w:p>
    <w:p w14:paraId="38F858F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7AFB8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§2) 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W trybie Ustawy o petycjach (Dz.U.2018.870 tj. z dnia 2018.05.10)  -  biorąc pod uwagę, iż dbałość o zdrowie i komfort Interesantów, Pracowników Urzędu, uczniów w szkołach publicznych,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etc</w:t>
      </w:r>
      <w:proofErr w:type="spellEnd"/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 xml:space="preserve"> -  należy z pewnością do wartości wymagających szczególnej ochrony w imię dobra wspólnego, mieszczących się w zakresie zadań i kompetencji adresata petycji - wnosimy o: </w:t>
      </w:r>
    </w:p>
    <w:p w14:paraId="4B0FB85D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520B79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lastRenderedPageBreak/>
        <w:t>§2.1) Wykonanie rekonesansu w obszarze związanym z potrzebą udostępniania przez Urząd urządzeń wyżej wzmiankowanych - służących do dezynfekcji powietrza w miejscach użyteczności publicznej - jak wyżej opisano. </w:t>
      </w:r>
    </w:p>
    <w:p w14:paraId="432F82E8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§2.2)   Zaplanowanie postępowania w trybie uproszczonym do 130 tys.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 lub w trybie Ustawy prawo zamówień publicznych, którego przedmiotem będzie zamówienie tego typu urządzeń - jeszcze przed zimową ewentualną - kolejną falą pandemii. </w:t>
      </w:r>
    </w:p>
    <w:p w14:paraId="10BDC57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4D2F22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Zdaniem wnoszącego - niniejsze pismo należy go procedować dwutorowo w trybie ustawy o petycjach i ustawy o dostępie do inf. publicznej  - dla zmniejszenia marnotrawstwa papieru i procedur biurokratycznych wniosek i petycję przesyłamy en-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bloc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w jednym piśmie.  </w:t>
      </w:r>
    </w:p>
    <w:p w14:paraId="3B16217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0DA9B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*Nie jest to łączenie trybów - zatem prosimy kwalifikować niniejsze pisma jako dwa środki prawne - wniosek  i odrębną petycję   - 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vide -  J. Borkowski (w:) B. Adamiak, J. Borkowski, Kodeks postępowania…, s. 668; por. także art. 12 ust. 1 komentowanej ustawy - dostępne w sieci Internet.  </w:t>
      </w:r>
    </w:p>
    <w:p w14:paraId="3634BE2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razie wątpliwości co do trybu jaki należy zastosować do naszego pisma - wnosimy o bezwzględne zastosowanie dyspozycji art. 222 Ustawy z dnia 14 czerwca 1960 r. Kodeks postępowania administracyjnego (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2020 r. poz. 256, 695) </w:t>
      </w:r>
    </w:p>
    <w:p w14:paraId="206EBA0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2E26CD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53754718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55355443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Oczywiście ABY NASZA PETYCJA NIE BYŁA W ŻADNYM RAZIE ŁĄCZONA Z PÓŹNIEJSZYM ewentualnym trybem zamówienia  nie musimy dodawać, że jesteśmy przekonani, iż postępowanie będzie prowadzone z uwzględnieniem zasad uczciwej konkurencji - i o wyborze oferenta będą decydować jedynie  ustalone przez decydentów kryteria związane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aktualnym stanem prawnym, bezpieczeństwem oraz racjonalnym wydatkowaniem środków publicznych.   </w:t>
      </w:r>
    </w:p>
    <w:p w14:paraId="79EE616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491CCA06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§2.3) Aby zachować pełną jawność i transparentność działań - wnosimy o opublikowanie treści petycji na stronie internetowej podmiotu rozpatrującego petycję lub urzędu go obsługującego (Adresata)  - na podstawie art. 8 ust. 1 ww. Ustawy o petycjach   - co jest jednoznaczne z wyrażeniem zgody na publikację wszystkich danych. Chcemy działać w pełni jawnie i transparentnie.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707F14D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64F024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0162732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CEA69C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§3) Wnosimy o zwrotne potwierdzenie otrzymania niniejszego wniosku w trybie §7  Rozporządzenia Prezesa Rady Ministrów z dnia 8 stycznia 2002 r. w sprawie organizacji przyjmowania i rozpatrywania s. i wniosków. (Dz. U. z dnia 22 styczna 2002 r. Nr 5, poz. 46) -  na adres e-mail: dekonatminacja@samorzad.pl</w:t>
      </w:r>
    </w:p>
    <w:p w14:paraId="27E7DA9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§4) Wnosimy o to, aby odpowiedź w  przedmiocie powyższych pytań i petycji złożonych na mocy art. 63 Konstytucji RP - w związku z art.  241 KPA, została udzielona - zwrotnie na adres e-mail dekontaminacja@samorzad.pl </w:t>
      </w:r>
    </w:p>
    <w:p w14:paraId="04BAC082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§5) Wniosek został sygnowany bezpiecznym, kwalifikowanym podpisem elektronicznym - stosownie do wytycznych Ustawy z dnia 5 września 2016 r. o usługach zaufania oraz identyfikacji elektronicznej (Dz.U.2016.1579 dnia 2016.09.29)</w:t>
      </w:r>
    </w:p>
    <w:p w14:paraId="0B77FE4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563262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7BBE576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Współwnioskodawca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 </w:t>
      </w:r>
    </w:p>
    <w:p w14:paraId="1E5EAF4B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Osoba Prawna</w:t>
      </w:r>
    </w:p>
    <w:p w14:paraId="3177986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Szulc-Efekt sp. z o. o.</w:t>
      </w:r>
    </w:p>
    <w:p w14:paraId="541E7E2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Prezes Zarządu - Adam Szulc </w:t>
      </w:r>
    </w:p>
    <w:p w14:paraId="30DBB7F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ul. Poligonowa 1</w:t>
      </w:r>
    </w:p>
    <w:p w14:paraId="782CCE2D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04-051 Warszawa</w:t>
      </w:r>
    </w:p>
    <w:p w14:paraId="69EE7993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nr KRS: 0000059459</w:t>
      </w:r>
    </w:p>
    <w:p w14:paraId="7CBAE586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Kapitał Zakładowy: 222.000,00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pln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29043FD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www.gmina.pl    www.samorzad.pl </w:t>
      </w:r>
    </w:p>
    <w:p w14:paraId="2310EB6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5B2383E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Zwyczajowy komentarz do Wniosku:</w:t>
      </w:r>
    </w:p>
    <w:p w14:paraId="7C889C5E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1FE3C5B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 jest jednoznacznie identyfikowany - na podstawie - unikalnego adresu e-mail opublikowanego w Biuletynie Informacji Publicznej Jednostki i przypisanego do odnośnego Organu.</w:t>
      </w:r>
    </w:p>
    <w:p w14:paraId="0025228D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Rzeczony adres e-mail - zgodnie z dyspozycją art. 1 i 8 ustawy o dostępie do informacji publicznej - stanowiąc informację pewną i potwierdzoną - jednoznacznie oznacza adresata petycji/wniosku. (Oznaczenie adresata petycji/wniosku) </w:t>
      </w:r>
    </w:p>
    <w:p w14:paraId="2BAB349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Pomimo, iż w rzeczonym wniosku powołujemy się na art. 241 Ustawy z dnia 14 czerwca 1960 r. Kodeks postępowania administracyjnego (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t.j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Dz. U. z 2021 r. poz. 735 , 2052)   -  w naszym mniemaniu - nie oznacza to, że Urząd powinien rozpatrywać niniejsze wnioski w trybie KPA  - należy w tym przypadku zawsze stosować art. 222 KPA. </w:t>
      </w:r>
    </w:p>
    <w:p w14:paraId="620E707B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opinii Wnioskodawcy Urząd powinien w zależności od dokonanej interpretacji treści pisma  - procedować nasze wnioski  -  ad exemplum w trybie Ustawy o petycjach (Dz.U.2014.1195 z dnia 2014.09.05)  lub odpowiednio Ustawy o dostępie do informacji publicznej (wynika to zazwyczaj z jego treści i powołanych podstaw prawnych) - lub stosować art. 222KPA </w:t>
      </w:r>
    </w:p>
    <w:p w14:paraId="5EFE1A2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- wg. Wnioskodawcy niniejszy wniosek może być jedynie fakultatywnie rozpatrywany - jako optymalizacyjny w związku z art. 241 KPA. </w:t>
      </w:r>
    </w:p>
    <w:p w14:paraId="553EA449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W naszych wnioskach/petycjach  często powołujemy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sie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na  wzmiankowany art. 241 KPA - scilicet: "Przedmiotem wniosku mogą być w szczególności sprawy ulepszenia organizacji, wzmocnienia praworządności, usprawnienia pracy i zapobiegania nadużyciom, ochrony własności, lepszego zaspokajania potrzeb ludności.” - w sensie możliwości otwarcia procedury sanacyjnej. </w:t>
      </w:r>
    </w:p>
    <w:p w14:paraId="5F3154FE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Każdy Podmiot mający styczność z Urzędem - ma prawo i obowiązek - usprawniać struktury administracji samorządowej i każdy Podmiot bez wyjątku ma obowiązek walczyć o lepszą przyszłość dla Polski. </w:t>
      </w:r>
    </w:p>
    <w:p w14:paraId="02967143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Zatem pomimo formy zewnętrznej - Decydenci mogą/powinni dokonać własnej interpretacji  - zgodnie z brzmieniem art. 222 KPA. </w:t>
      </w:r>
    </w:p>
    <w:p w14:paraId="6083DAC6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D6CCA0E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Nazwa Wnioskodawca/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Petycjodawca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- jest dla uproszczenia stosowna jako synonim nazwy “Podmiot Wnoszący Petycję” - w rozumieniu art. 4 ust. 4 Ustawy o petycjach (Dz.U.2014.1195 z dnia 2014.09.05) </w:t>
      </w:r>
    </w:p>
    <w:p w14:paraId="119049B0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6767AD2B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Pozwalamy sobie również przypomnieć, że  ipso iure art. 2 ust. 2 Ustawy o dostępie do informacji publicznej “ (…) Od osoby wykonującej prawo do informacji publicznej nie wolno żądać wykazania interesu prawnego lub faktycznego.</w:t>
      </w:r>
    </w:p>
    <w:p w14:paraId="0F6B285C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CF80DD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Wnioskodawca   - pro forma podpisał - niniejszy wniosek -  bezpiecznym kwalifikowanym podpisem elektronicznym  (w załączeniu stosowne pliki) - choć według aktualnego orzecznictwa brak podpisu elektronicznego nie powoduje bezprzedmiotowości wniosku, stosownie do orzeczenia: Naczelnego Sądu Administracyjnego w Warszawie I OSK 1277/08.  Podkreślamy jednocześnie, iż przedmiotowy wniosek traktujemy jako próbę usprawnienia organizacji działania Jednostek Administracji Publicznej  - w celu lepszego zaspokajania potrzeb ludności. Do wniosku dołączono plik podpisany bezpiecznym kwalifikowanym podpisem elektronicznym, zawiera on taką samą treść, jak ta która znajduje się w niniejszej wiadomości e-mail.  Weryfikacja podpisu i odczytanie pliku wymaga posiadania oprogramowania, które bez ponoszenia opłat, można uzyskać na stronach WWW podmiotów - zgodnie z ustawą, świadczących usługi certyfikacyjne. </w:t>
      </w:r>
    </w:p>
    <w:p w14:paraId="7336CDD5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18836C7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Celem naszych wniosków jest - sensu largo - usprawnienie, naprawa - na miarę istniejących możliwości - funkcjonowania struktur Administracji Publicznej - głownie w Gminach/Miastach  - gdzie jak wynika z naszych wniosków - stan faktyczny wymaga wszczęcia procedur sanacyjnych. </w:t>
      </w:r>
    </w:p>
    <w:p w14:paraId="04E44C3A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54CF562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W Jednostkach Pionu Administracji Rządowej - stan faktyczny jest o wiele lepszy.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 </w:t>
      </w:r>
    </w:p>
    <w:p w14:paraId="346E7FCD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0E29B517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Zwracamy uwagę, że Ustawodawca do tego stopnia stara się - poszerzyć spektrum możliwości porównywania cen i wyboru różnych opcji rynkowych oraz przeciwdziałać korupcji w Administracji Publicznej - że nakazał w §6 ust. 2 pkt. 2 załącznika nr 1 do Rozporządzenia Prezesa Rady Ministrów z dnia 18 stycznia 2011 r. w sprawie instrukcji kancelaryjnej, (…) (Dz. U. z dnia 20 stycznia 2011 r.) -  archiwizowanie, również wszystkich niezamówionych ofert, a co dopiero petycji i wniosków optymalizacyjnych. Cieszy nas ten fakt niemiernie, przyczyni się z pewnością do większej rozwagi w wydatkowaniu środków publicznych. </w:t>
      </w:r>
    </w:p>
    <w:p w14:paraId="7114F01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Duża ilość powoływanych przepisów prawa w przedmiotowym wniosku, wiąże się z tym, że chcemy uniknąć wyjaśniania intencji i podstaw prawnych w rozmowach telefonicznych - co rzadko, ale jednak, ciągle ma miejsce w przypadku nielicznych JST.</w:t>
      </w:r>
    </w:p>
    <w:p w14:paraId="4B4CBB0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Jeżeli JST nie zgada się z powołanymi przepisami prawa, prosimy aby zastosowano podstawy prawne akceptowane przez JST.</w:t>
      </w:r>
    </w:p>
    <w:p w14:paraId="59AF55B4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Dobro Petenta i jawność życia publicznego jest naszym nadrzędnym celem, dlatego staramy się również upowszechniać zapisy Ustawowe dotyczące Wnioskowania. Kwestie te Ustawodawca podkreślił i uregulował w art. 63 Konstytucji RP: "Każdy ma prawo składać petycje, wnioski i skargi w interesie publicznym, własnym lub innej osoby za jej zgodą do organów władzy publicznej oraz do organizacji i instytucji społecznych w związku z wykonywanymi przez nie zadaniami zleconymi z zakresu administracji publicznej." oraz w art. 54 ust. 1 Konstytucji RP "Każdemu zapewnia się wolność wyrażania swoich poglądów oraz pozyskiwania i rozpowszechniania informacji."</w:t>
      </w:r>
    </w:p>
    <w:p w14:paraId="3677BEA5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2AD99B2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Pamiętajmy również o przepisach zawartych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: w art. 225 KPA: </w:t>
      </w:r>
      <w:r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"§ 1. Nikt nie może być narażony na jakikolwiek uszczerbek lub zarzut z powodu złożenia skargi lub wniosku albo z powodu dostarczenia materiału do publikacji o znamionach skargi lub wniosku, jeżeli działał w granicach prawem dozwolonych</w:t>
      </w: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. 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- do publikacji - o znamionach skargi lub wniosku.”</w:t>
      </w:r>
    </w:p>
    <w:p w14:paraId="79211CF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Jeśli do przedmiotowego wniosku dołączono petycję - należy uznać, że Stosownie do art. 4 ust. 2 pkt. 1 Ustawy o petycjach ( tj. Dz.U. 2018 poz. 870)  -  osobą reprezentująca Podmiot wnoszący petycję - jest Prezes Zarządu wskazany w stopce </w:t>
      </w:r>
    </w:p>
    <w:p w14:paraId="066264F1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*Stosownie do art. 4 ust. 2 pkt. 5 ww. Ustawy - petycja niniejsza została złożona za pomocą środków komunikacji elektronicznej - a wskazanym zwrotnym adresem poczty elektronicznej jest skrzynka poczty elektronicznej Adresata ujawniona w BIP i z BIP pozyskana przez wnioskodawcę/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petycjodawcę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etc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 </w:t>
      </w:r>
    </w:p>
    <w:p w14:paraId="07C7203C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Adresatem Petycji - jest Organ ujawniony w komparycji.</w:t>
      </w:r>
    </w:p>
    <w:p w14:paraId="7D2C577D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Kierownik Jednostki Samorządu Terytorialnego (dalej JST)  - w rozumieniu art. 33 ust. 3 Ustawy o samorządzie gminnym</w:t>
      </w:r>
    </w:p>
    <w:p w14:paraId="2925515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Eksperci NIK piszą: "Niewielka liczba składanych wniosków o udzielenie informacji publicznej, liczba skarg złożonych do WSA, jak również liczba pozwów złożonych do sądów rejonowych, świadczyć może o braku zainteresowania w egzekwowaniu powszechnego prawa do informacji publicznej. Z drugiej strony, realizację tego prawa utrudniają podmioty zobowiązane do pełnej przejrzystości swojego działania, poprzez nieudostępnianie wymaganej informacji publicznej" [Protokół pokontrolny dostępny w sieci Internet: LBY-4101-09/2010]. Mamy nadzieję, zmienić powyższą ocenę, być może nasz wniosek choć w niewielkim stopniu – przyczyni się do zwiększenia tych wskaźników.</w:t>
      </w:r>
    </w:p>
    <w:p w14:paraId="17AF5FD6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3DFC62AB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Postulujemy, ABY NASZA PETYCJA NIE BYŁA W ŻADNYM RAZIE ŁĄCZONA Z PÓŹNIEJSZYM jakimkolwiek trybem zamówienia  nie musimy dodawać, że mamy nadzieję, iż wszelkie postępowania będą  prowadzone z uwzględnieniem zasad uczciwej konkurencji - i o wyborze oferenta będą decydować jedynie ustalone przez decydentów kryteria związane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inter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alia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z parametrami ofert oraz ceną. </w:t>
      </w:r>
    </w:p>
    <w:p w14:paraId="1662105E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14:paraId="4B1A9C3F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Oczywiście - wszelkie ewentualne postępowania - ogłoszone przez Jednostkę Administracji Publicznej - będące następstwem niniejszego wniosku - należy przeprowadzić zgodnie z rygorystycznymi zasadami wydatkowania środków publicznych -  z uwzględnieniem stosowania zasad uczciwej konkurencji, przejrzystości i transparentności -  zatem w pełni lege artis. </w:t>
      </w:r>
    </w:p>
    <w:p w14:paraId="56E8FC45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Ponownie sygnalizujemy, że do wniosku dołączono plik podpisany  kwalifikowanym podpisem elektronicznym.  Weryfikacja podpisu i odczytanie pliku wymaga posiadania oprogramowania, które bez ponoszenia opłat, można uzyskać na stronach WWW podmiotów - zgodnie z ustawą, świadczących usługi certyfikacyjne. </w:t>
      </w:r>
    </w:p>
    <w:p w14:paraId="4322C5AC" w14:textId="77777777" w:rsidR="009140CA" w:rsidRDefault="009140CA" w:rsidP="009140CA">
      <w:pPr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 - niepotrzebne - pominąć </w:t>
      </w:r>
    </w:p>
    <w:p w14:paraId="280632D3" w14:textId="77777777" w:rsidR="009140CA" w:rsidRDefault="009140CA" w:rsidP="009140CA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10D88C3E" w14:textId="77777777" w:rsidR="009140CA" w:rsidRDefault="009140CA" w:rsidP="009140CA">
      <w:pPr>
        <w:rPr>
          <w:rFonts w:ascii="Arial" w:hAnsi="Arial" w:cs="Arial"/>
          <w:sz w:val="16"/>
          <w:szCs w:val="16"/>
        </w:rPr>
      </w:pPr>
    </w:p>
    <w:p w14:paraId="68E16AC4" w14:textId="77777777" w:rsidR="00F91D6A" w:rsidRDefault="00F91D6A"/>
    <w:sectPr w:rsidR="00F91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CB"/>
    <w:rsid w:val="009140CA"/>
    <w:rsid w:val="00C918CB"/>
    <w:rsid w:val="00F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9F160-3CFD-4FA3-83FC-B1A5028E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40CA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2389</Words>
  <Characters>14337</Characters>
  <Application>Microsoft Office Word</Application>
  <DocSecurity>0</DocSecurity>
  <Lines>119</Lines>
  <Paragraphs>33</Paragraphs>
  <ScaleCrop>false</ScaleCrop>
  <Company/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UG01</dc:creator>
  <cp:keywords/>
  <dc:description/>
  <cp:lastModifiedBy>UG01</cp:lastModifiedBy>
  <cp:revision>3</cp:revision>
  <dcterms:created xsi:type="dcterms:W3CDTF">2022-10-26T06:35:00Z</dcterms:created>
  <dcterms:modified xsi:type="dcterms:W3CDTF">2022-10-26T06:35:00Z</dcterms:modified>
</cp:coreProperties>
</file>